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p>
    <w:p>
      <w:pPr>
        <w:jc w:val="center"/>
        <w:rPr>
          <w:rFonts w:hint="eastAsia" w:ascii="宋体" w:hAnsi="宋体" w:eastAsia="宋体" w:cs="宋体"/>
          <w:b/>
          <w:bCs/>
          <w:sz w:val="32"/>
          <w:szCs w:val="32"/>
          <w:lang w:eastAsia="zh-CN"/>
        </w:rPr>
      </w:pPr>
      <w:r>
        <w:rPr>
          <w:rFonts w:hint="eastAsia"/>
          <w:b/>
          <w:bCs/>
          <w:sz w:val="32"/>
          <w:szCs w:val="32"/>
        </w:rPr>
        <w:t>体育教学研究部教育教学研究</w:t>
      </w:r>
      <w:r>
        <w:rPr>
          <w:rFonts w:hint="eastAsia"/>
          <w:b/>
          <w:bCs/>
          <w:sz w:val="32"/>
          <w:szCs w:val="32"/>
          <w:lang w:val="en-US" w:eastAsia="zh-CN"/>
        </w:rPr>
        <w:t>和改革</w:t>
      </w:r>
      <w:r>
        <w:rPr>
          <w:rFonts w:hint="eastAsia"/>
          <w:b/>
          <w:bCs/>
          <w:sz w:val="32"/>
          <w:szCs w:val="32"/>
        </w:rPr>
        <w:t>项目管理</w:t>
      </w:r>
      <w:r>
        <w:rPr>
          <w:rFonts w:hint="eastAsia"/>
          <w:b/>
          <w:bCs/>
          <w:sz w:val="32"/>
          <w:szCs w:val="32"/>
          <w:lang w:val="en-US" w:eastAsia="zh-CN"/>
        </w:rPr>
        <w:t>要求</w:t>
      </w: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一、申报条件</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1.体育教学研究部所有在编在职教师均可申报。</w:t>
      </w:r>
    </w:p>
    <w:p>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2.项目申报者作为主持人限申报1项；项目组成员参研项目不得超过2项；每个申请项目参加者原则上限报5人。</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3.有在研的体育教学研究部教育教学改革与研究项目未结题和上一年度已立项者不得申报。</w:t>
      </w:r>
    </w:p>
    <w:p>
      <w:pPr>
        <w:numPr>
          <w:ilvl w:val="0"/>
          <w:numId w:val="0"/>
        </w:num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二、立项与管理</w:t>
      </w:r>
    </w:p>
    <w:p>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1.拟立项数量和资助额度</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资助额度：0.2万元/项；立项数量根据当年学校下发的教育教学经费额度为确定标准。</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2.评审方式</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体育教学研究部将对申报项目进行资格审查并组织专家进行评审，结合申报数量及质量确定最终立项名单，并予以公示。</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3.结题要求</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1&gt;.课题完成时间：以立项之日为时间计算起点，12个月内完成。</w:t>
      </w:r>
    </w:p>
    <w:p>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2&gt;.课题成果要求：公开发表教育教学论文1篇，以及提交结题登记表</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4.经费管理</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项目经费分两部分下拨，项</w:t>
      </w:r>
      <w:bookmarkStart w:id="0" w:name="_GoBack"/>
      <w:bookmarkEnd w:id="0"/>
      <w:r>
        <w:rPr>
          <w:rFonts w:hint="eastAsia" w:ascii="宋体" w:hAnsi="宋体" w:eastAsia="宋体" w:cs="宋体"/>
          <w:sz w:val="28"/>
          <w:szCs w:val="28"/>
          <w:lang w:val="en-US" w:eastAsia="zh-CN"/>
        </w:rPr>
        <w:t>目获得立项资助50%，项目通过验收资助剩下50%。经费报账根据学校关于教改项目经费管理办法予以实施。</w:t>
      </w:r>
    </w:p>
    <w:p>
      <w:pPr>
        <w:numPr>
          <w:ilvl w:val="0"/>
          <w:numId w:val="0"/>
        </w:numPr>
        <w:spacing w:line="360" w:lineRule="auto"/>
        <w:ind w:firstLine="560" w:firstLineChars="200"/>
        <w:rPr>
          <w:rFonts w:hint="default" w:ascii="宋体" w:hAnsi="宋体" w:eastAsia="宋体" w:cs="宋体"/>
          <w:sz w:val="28"/>
          <w:szCs w:val="28"/>
          <w:lang w:val="en-US" w:eastAsia="zh-CN"/>
        </w:rPr>
      </w:pPr>
    </w:p>
    <w:p>
      <w:pPr>
        <w:numPr>
          <w:ilvl w:val="0"/>
          <w:numId w:val="0"/>
        </w:numPr>
        <w:spacing w:line="360" w:lineRule="auto"/>
        <w:ind w:firstLine="560" w:firstLineChars="200"/>
        <w:rPr>
          <w:rFonts w:hint="eastAsia" w:ascii="宋体" w:hAnsi="宋体" w:eastAsia="宋体" w:cs="宋体"/>
          <w:sz w:val="28"/>
          <w:szCs w:val="28"/>
          <w:lang w:val="en-US" w:eastAsia="zh-CN"/>
        </w:rPr>
      </w:pPr>
    </w:p>
    <w:p>
      <w:pPr>
        <w:numPr>
          <w:ilvl w:val="0"/>
          <w:numId w:val="0"/>
        </w:numPr>
        <w:spacing w:line="360" w:lineRule="auto"/>
        <w:rPr>
          <w:rFonts w:hint="default" w:ascii="宋体" w:hAnsi="宋体" w:eastAsia="宋体" w:cs="宋体"/>
          <w:sz w:val="28"/>
          <w:szCs w:val="28"/>
          <w:lang w:val="en-US" w:eastAsia="zh-CN"/>
        </w:rPr>
      </w:pPr>
    </w:p>
    <w:p>
      <w:pPr>
        <w:numPr>
          <w:ilvl w:val="0"/>
          <w:numId w:val="0"/>
        </w:numPr>
        <w:spacing w:line="360" w:lineRule="auto"/>
        <w:rPr>
          <w:rFonts w:hint="default" w:ascii="宋体" w:hAnsi="宋体" w:eastAsia="宋体" w:cs="宋体"/>
          <w:sz w:val="28"/>
          <w:szCs w:val="28"/>
          <w:lang w:val="en-US" w:eastAsia="zh-CN"/>
        </w:rPr>
      </w:pPr>
    </w:p>
    <w:p>
      <w:pPr>
        <w:numPr>
          <w:ilvl w:val="0"/>
          <w:numId w:val="0"/>
        </w:num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体育教学研究部</w:t>
      </w:r>
    </w:p>
    <w:p>
      <w:pPr>
        <w:numPr>
          <w:ilvl w:val="0"/>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2021年6月28日</w:t>
      </w: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firstLine="480" w:firstLineChars="200"/>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0252"/>
    <w:rsid w:val="11D406A2"/>
    <w:rsid w:val="11EA1F39"/>
    <w:rsid w:val="13682ACF"/>
    <w:rsid w:val="191A2B23"/>
    <w:rsid w:val="1A4C52D4"/>
    <w:rsid w:val="209B54D7"/>
    <w:rsid w:val="20AC43BE"/>
    <w:rsid w:val="20F75D0F"/>
    <w:rsid w:val="299A7853"/>
    <w:rsid w:val="2E077FD9"/>
    <w:rsid w:val="33107FD9"/>
    <w:rsid w:val="35903F2A"/>
    <w:rsid w:val="3E306EA2"/>
    <w:rsid w:val="43435902"/>
    <w:rsid w:val="4AB643D5"/>
    <w:rsid w:val="4FBA65C5"/>
    <w:rsid w:val="4FD81707"/>
    <w:rsid w:val="51ED6AA3"/>
    <w:rsid w:val="64052F5A"/>
    <w:rsid w:val="689D0917"/>
    <w:rsid w:val="71E4311C"/>
    <w:rsid w:val="73D2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2021-06-22T07:17:00Z</dcterms:created>
  <dc:creator>dell</dc:creator>
  <cp:lastModifiedBy>TYB-D</cp:lastModifiedBy>
  <dcterms:modified xsi:type="dcterms:W3CDTF">2021-06-29T00:47:06Z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36D2EFB08C4B440697F1511B843FA072</vt:lpwstr>
  </property>
</Properties>
</file>